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7F2240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ERRATA</w:t>
      </w:r>
      <w:r w:rsidR="000B285F"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 DO </w:t>
      </w:r>
      <w:r w:rsidR="009D63C4"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EDITAL DE LICITAÇÃO –</w:t>
      </w: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7F2240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 xml:space="preserve">PROCESSO LICITATÓRIO nº </w:t>
      </w:r>
      <w:r w:rsidRPr="00946F98">
        <w:rPr>
          <w:rFonts w:ascii="Verdana" w:hAnsi="Verdana"/>
          <w:sz w:val="24"/>
          <w:szCs w:val="24"/>
        </w:rPr>
        <w:t>0</w:t>
      </w:r>
      <w:r w:rsidR="002753EE">
        <w:rPr>
          <w:rFonts w:ascii="Verdana" w:hAnsi="Verdana"/>
          <w:sz w:val="24"/>
          <w:szCs w:val="24"/>
        </w:rPr>
        <w:t>26</w:t>
      </w:r>
      <w:r w:rsidRPr="00946F98">
        <w:rPr>
          <w:rFonts w:ascii="Verdana" w:hAnsi="Verdana"/>
          <w:sz w:val="24"/>
          <w:szCs w:val="24"/>
        </w:rPr>
        <w:t>/201</w:t>
      </w:r>
      <w:r w:rsidR="00946F98" w:rsidRPr="00946F98">
        <w:rPr>
          <w:rFonts w:ascii="Verdana" w:hAnsi="Verdana"/>
          <w:sz w:val="24"/>
          <w:szCs w:val="24"/>
        </w:rPr>
        <w:t>8</w:t>
      </w:r>
    </w:p>
    <w:p w:rsidR="001D1BAE" w:rsidRDefault="00144B56" w:rsidP="001D1BAE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TOMADA DE PREÇO </w:t>
      </w:r>
      <w:r w:rsidR="001D1BAE" w:rsidRPr="007F2240">
        <w:rPr>
          <w:rFonts w:ascii="Verdana" w:hAnsi="Verdana"/>
          <w:sz w:val="24"/>
          <w:szCs w:val="24"/>
        </w:rPr>
        <w:t xml:space="preserve">nº </w:t>
      </w:r>
      <w:r w:rsidR="001D1BAE" w:rsidRPr="00946F98">
        <w:rPr>
          <w:rFonts w:ascii="Verdana" w:hAnsi="Verdana"/>
          <w:sz w:val="24"/>
          <w:szCs w:val="24"/>
        </w:rPr>
        <w:t>0</w:t>
      </w:r>
      <w:r w:rsidR="002753EE">
        <w:rPr>
          <w:rFonts w:ascii="Verdana" w:hAnsi="Verdana"/>
          <w:sz w:val="24"/>
          <w:szCs w:val="24"/>
        </w:rPr>
        <w:t>5</w:t>
      </w:r>
      <w:r w:rsidR="001D1BAE" w:rsidRPr="00946F98">
        <w:rPr>
          <w:rFonts w:ascii="Verdana" w:hAnsi="Verdana"/>
          <w:sz w:val="24"/>
          <w:szCs w:val="24"/>
        </w:rPr>
        <w:t>/201</w:t>
      </w:r>
      <w:r w:rsidR="00946F98" w:rsidRPr="00946F98">
        <w:rPr>
          <w:rFonts w:ascii="Verdana" w:hAnsi="Verdana"/>
          <w:sz w:val="24"/>
          <w:szCs w:val="24"/>
        </w:rPr>
        <w:t>8</w:t>
      </w:r>
    </w:p>
    <w:p w:rsidR="007F2240" w:rsidRPr="007F2240" w:rsidRDefault="007F2240" w:rsidP="007F2240"/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NO EDITAL DE LICITAÇÃO N.º 0</w:t>
      </w:r>
      <w:r w:rsidR="00946F98">
        <w:rPr>
          <w:rFonts w:ascii="Verdana" w:hAnsi="Verdana" w:cs="Calibri,Bold"/>
          <w:b/>
          <w:bCs/>
          <w:sz w:val="24"/>
          <w:szCs w:val="24"/>
          <w:lang w:eastAsia="pt-BR"/>
        </w:rPr>
        <w:t>22</w:t>
      </w: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/201</w:t>
      </w:r>
      <w:r w:rsidR="00946F98">
        <w:rPr>
          <w:rFonts w:ascii="Verdana" w:hAnsi="Verdana" w:cs="Calibri,Bold"/>
          <w:b/>
          <w:bCs/>
          <w:sz w:val="24"/>
          <w:szCs w:val="24"/>
          <w:lang w:eastAsia="pt-BR"/>
        </w:rPr>
        <w:t>8</w:t>
      </w: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, </w:t>
      </w:r>
      <w:r w:rsidRPr="002753EE"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  <w:t>ONDE SE LÊ</w:t>
      </w: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:</w:t>
      </w: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Default="007D7084" w:rsidP="001D1BA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DO EDITAL</w:t>
      </w:r>
    </w:p>
    <w:p w:rsidR="00144B56" w:rsidRDefault="00144B56" w:rsidP="001D1BAE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2753EE" w:rsidRPr="00465BCD" w:rsidRDefault="002753EE" w:rsidP="002753EE">
      <w:pPr>
        <w:spacing w:after="0" w:line="360" w:lineRule="auto"/>
        <w:jc w:val="both"/>
        <w:rPr>
          <w:rFonts w:ascii="Verdana" w:hAnsi="Verdana"/>
          <w:b/>
          <w:sz w:val="19"/>
          <w:szCs w:val="19"/>
        </w:rPr>
      </w:pPr>
      <w:r w:rsidRPr="00465BCD">
        <w:rPr>
          <w:rFonts w:ascii="Verdana" w:hAnsi="Verdana"/>
          <w:b/>
          <w:sz w:val="19"/>
          <w:szCs w:val="19"/>
        </w:rPr>
        <w:t xml:space="preserve">2. OBJETO </w:t>
      </w:r>
    </w:p>
    <w:p w:rsidR="002753EE" w:rsidRPr="00465BCD" w:rsidRDefault="002753EE" w:rsidP="002753EE">
      <w:pPr>
        <w:spacing w:after="0" w:line="360" w:lineRule="auto"/>
        <w:jc w:val="both"/>
        <w:rPr>
          <w:rFonts w:ascii="Verdana" w:hAnsi="Verdana"/>
          <w:b/>
          <w:sz w:val="19"/>
          <w:szCs w:val="19"/>
        </w:rPr>
      </w:pPr>
    </w:p>
    <w:p w:rsidR="002753EE" w:rsidRPr="00465BCD" w:rsidRDefault="002753EE" w:rsidP="002753EE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  <w:r w:rsidRPr="00465BCD">
        <w:rPr>
          <w:rFonts w:ascii="Verdana" w:hAnsi="Verdana"/>
          <w:sz w:val="19"/>
          <w:szCs w:val="19"/>
        </w:rPr>
        <w:t xml:space="preserve">2.1. Registro de preços para a </w:t>
      </w:r>
      <w:r w:rsidRPr="002753EE">
        <w:rPr>
          <w:rFonts w:ascii="Verdana" w:hAnsi="Verdana"/>
          <w:b/>
          <w:color w:val="FF0000"/>
          <w:sz w:val="19"/>
          <w:szCs w:val="19"/>
        </w:rPr>
        <w:t>CONTRATAÇÃO DE PESSOA JURÍDICA ESPECIALIZADA NA PRESTAÇÃO DE SERVIÇOS DE IMPRESSÃO GRÁFICA</w:t>
      </w:r>
      <w:proofErr w:type="gramStart"/>
      <w:r w:rsidRPr="002753EE">
        <w:rPr>
          <w:rFonts w:ascii="Verdana" w:hAnsi="Verdana"/>
          <w:b/>
          <w:color w:val="FF0000"/>
          <w:sz w:val="19"/>
          <w:szCs w:val="19"/>
        </w:rPr>
        <w:t xml:space="preserve">  </w:t>
      </w:r>
      <w:proofErr w:type="gramEnd"/>
      <w:r w:rsidRPr="002753EE">
        <w:rPr>
          <w:rFonts w:ascii="Verdana" w:hAnsi="Verdana"/>
          <w:b/>
          <w:color w:val="FF0000"/>
          <w:sz w:val="19"/>
          <w:szCs w:val="19"/>
        </w:rPr>
        <w:t>PARA  PRODUÇÃO  SOB  DEMANDA,  PELO  PERÍODO  DE  12  (DOZE)  MESES,  ESPECIALMENTE PARA AS NECESSIDADES DE EVENTOS REALIZADOS PELO MUNICIPIO DE GALVÃO</w:t>
      </w:r>
      <w:r w:rsidRPr="00465BCD">
        <w:rPr>
          <w:rFonts w:ascii="Verdana" w:hAnsi="Verdana"/>
          <w:b/>
          <w:sz w:val="19"/>
          <w:szCs w:val="19"/>
        </w:rPr>
        <w:t xml:space="preserve">, </w:t>
      </w:r>
      <w:r w:rsidRPr="00465BCD">
        <w:rPr>
          <w:rFonts w:ascii="Verdana" w:hAnsi="Verdana"/>
          <w:sz w:val="19"/>
          <w:szCs w:val="19"/>
        </w:rPr>
        <w:t>conforme quantitativos e especificações estabelecidas no Anexo I e modelo disponibilizado pela Secretaria Municipal de Assistência Social.</w:t>
      </w:r>
    </w:p>
    <w:p w:rsidR="00946F98" w:rsidRDefault="00946F9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946F98" w:rsidRDefault="00946F9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946F98" w:rsidRPr="007F2240" w:rsidRDefault="00946F9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9D63C4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8"/>
          <w:szCs w:val="28"/>
          <w:lang w:eastAsia="pt-BR"/>
        </w:rPr>
      </w:pPr>
      <w:r w:rsidRPr="00946F98">
        <w:rPr>
          <w:rFonts w:ascii="Verdana" w:hAnsi="Verdana" w:cs="Calibri,Bold"/>
          <w:b/>
          <w:bCs/>
          <w:color w:val="FF0000"/>
          <w:sz w:val="28"/>
          <w:szCs w:val="28"/>
          <w:highlight w:val="yellow"/>
          <w:lang w:eastAsia="pt-BR"/>
        </w:rPr>
        <w:t>LEIA-SE:</w:t>
      </w:r>
    </w:p>
    <w:p w:rsidR="002753EE" w:rsidRPr="00946F98" w:rsidRDefault="002753E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8"/>
          <w:szCs w:val="28"/>
          <w:lang w:eastAsia="pt-BR"/>
        </w:rPr>
      </w:pPr>
      <w:bookmarkStart w:id="0" w:name="_GoBack"/>
      <w:bookmarkEnd w:id="0"/>
    </w:p>
    <w:p w:rsidR="00E40B14" w:rsidRPr="007F2240" w:rsidRDefault="00E40B1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lang w:eastAsia="pt-BR"/>
        </w:rPr>
      </w:pPr>
    </w:p>
    <w:p w:rsidR="002753EE" w:rsidRPr="00465BCD" w:rsidRDefault="002753EE" w:rsidP="002753EE">
      <w:pPr>
        <w:spacing w:after="0" w:line="360" w:lineRule="auto"/>
        <w:jc w:val="both"/>
        <w:rPr>
          <w:rFonts w:ascii="Verdana" w:hAnsi="Verdana"/>
          <w:b/>
          <w:sz w:val="19"/>
          <w:szCs w:val="19"/>
        </w:rPr>
      </w:pPr>
      <w:r w:rsidRPr="00465BCD">
        <w:rPr>
          <w:rFonts w:ascii="Verdana" w:hAnsi="Verdana"/>
          <w:b/>
          <w:sz w:val="19"/>
          <w:szCs w:val="19"/>
        </w:rPr>
        <w:t xml:space="preserve">2. OBJETO </w:t>
      </w:r>
    </w:p>
    <w:p w:rsidR="002753EE" w:rsidRPr="00465BCD" w:rsidRDefault="002753EE" w:rsidP="002753EE">
      <w:pPr>
        <w:spacing w:after="0" w:line="360" w:lineRule="auto"/>
        <w:jc w:val="both"/>
        <w:rPr>
          <w:rFonts w:ascii="Verdana" w:hAnsi="Verdana"/>
          <w:b/>
          <w:sz w:val="19"/>
          <w:szCs w:val="19"/>
        </w:rPr>
      </w:pPr>
    </w:p>
    <w:p w:rsidR="002753EE" w:rsidRPr="00465BCD" w:rsidRDefault="002753EE" w:rsidP="002753EE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  <w:r w:rsidRPr="00465BCD">
        <w:rPr>
          <w:rFonts w:ascii="Verdana" w:hAnsi="Verdana"/>
          <w:sz w:val="19"/>
          <w:szCs w:val="19"/>
        </w:rPr>
        <w:t xml:space="preserve">2.1. Registro de preços para a </w:t>
      </w:r>
      <w:r w:rsidRPr="002753EE">
        <w:rPr>
          <w:rFonts w:ascii="Verdana" w:hAnsi="Verdana"/>
          <w:b/>
          <w:bCs/>
          <w:color w:val="FF0000"/>
          <w:sz w:val="19"/>
          <w:szCs w:val="19"/>
        </w:rPr>
        <w:t>AQUISIÇÃO DE MATERIAIS, AVIAMENTOS PARA A OFICINA DE ARTESANATO PARA MULHERES GESTANTES BENEFICIARIAS DO PROGRAMA BOLSA FAMILIA DO MUNICIPIO DE GALVÃO</w:t>
      </w:r>
      <w:r w:rsidRPr="00465BCD">
        <w:rPr>
          <w:rFonts w:ascii="Verdana" w:hAnsi="Verdana"/>
          <w:b/>
          <w:sz w:val="19"/>
          <w:szCs w:val="19"/>
        </w:rPr>
        <w:t xml:space="preserve">, </w:t>
      </w:r>
      <w:r w:rsidRPr="00465BCD">
        <w:rPr>
          <w:rFonts w:ascii="Verdana" w:hAnsi="Verdana"/>
          <w:sz w:val="19"/>
          <w:szCs w:val="19"/>
        </w:rPr>
        <w:t>conforme quantitativos e especificações estabelecidas no Anexo I e modelo disponibilizado pela Secretaria Municipal de Assistência Social.</w:t>
      </w:r>
    </w:p>
    <w:p w:rsidR="00FA7E65" w:rsidRPr="007F2240" w:rsidRDefault="00FA7E65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E40B14" w:rsidRPr="007F2240" w:rsidRDefault="00E40B14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3D3B00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 xml:space="preserve">Galvão – SC, </w:t>
      </w:r>
      <w:r w:rsidR="002753EE">
        <w:rPr>
          <w:rFonts w:ascii="Verdana" w:hAnsi="Verdana"/>
          <w:sz w:val="24"/>
          <w:szCs w:val="24"/>
        </w:rPr>
        <w:t>16</w:t>
      </w:r>
      <w:r w:rsidR="001D1BAE" w:rsidRPr="007F2240">
        <w:rPr>
          <w:rFonts w:ascii="Verdana" w:hAnsi="Verdana"/>
          <w:sz w:val="24"/>
          <w:szCs w:val="24"/>
        </w:rPr>
        <w:t xml:space="preserve"> de </w:t>
      </w:r>
      <w:r w:rsidR="00946F98">
        <w:rPr>
          <w:rFonts w:ascii="Verdana" w:hAnsi="Verdana"/>
          <w:sz w:val="24"/>
          <w:szCs w:val="24"/>
        </w:rPr>
        <w:t>abril</w:t>
      </w:r>
      <w:r w:rsidRPr="007F2240">
        <w:rPr>
          <w:rFonts w:ascii="Verdana" w:hAnsi="Verdana"/>
          <w:sz w:val="24"/>
          <w:szCs w:val="24"/>
        </w:rPr>
        <w:t xml:space="preserve"> de 201</w:t>
      </w:r>
      <w:r w:rsidR="00946F98">
        <w:rPr>
          <w:rFonts w:ascii="Verdana" w:hAnsi="Verdana"/>
          <w:sz w:val="24"/>
          <w:szCs w:val="24"/>
        </w:rPr>
        <w:t>8</w:t>
      </w:r>
      <w:r w:rsidRPr="007F2240">
        <w:rPr>
          <w:rFonts w:ascii="Verdana" w:hAnsi="Verdana"/>
          <w:sz w:val="24"/>
          <w:szCs w:val="24"/>
        </w:rPr>
        <w:t>.</w:t>
      </w:r>
    </w:p>
    <w:p w:rsidR="000D130E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946F98" w:rsidRPr="007F2240" w:rsidRDefault="00946F9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D1BAE" w:rsidRPr="007F2240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9D63C4" w:rsidRPr="007F2240" w:rsidRDefault="00E65B76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Sandra Maria Turmina</w:t>
      </w:r>
    </w:p>
    <w:p w:rsidR="003D3B00" w:rsidRPr="007F2240" w:rsidRDefault="00E65B76" w:rsidP="00671DF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t-BR"/>
        </w:rPr>
      </w:pPr>
      <w:r w:rsidRPr="007F2240">
        <w:rPr>
          <w:rFonts w:ascii="Verdana" w:hAnsi="Verdana"/>
          <w:b/>
          <w:sz w:val="24"/>
          <w:szCs w:val="24"/>
        </w:rPr>
        <w:t>Presidente da Licitação</w:t>
      </w:r>
    </w:p>
    <w:p w:rsidR="00661D3E" w:rsidRPr="007F2240" w:rsidRDefault="00661D3E">
      <w:pPr>
        <w:rPr>
          <w:rFonts w:ascii="Verdana" w:hAnsi="Verdana"/>
          <w:sz w:val="24"/>
          <w:szCs w:val="24"/>
        </w:rPr>
      </w:pPr>
    </w:p>
    <w:sectPr w:rsidR="00661D3E" w:rsidRPr="007F2240" w:rsidSect="002753EE">
      <w:headerReference w:type="default" r:id="rId8"/>
      <w:footerReference w:type="default" r:id="rId9"/>
      <w:pgSz w:w="11906" w:h="16838"/>
      <w:pgMar w:top="1985" w:right="1133" w:bottom="1134" w:left="1276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00" w:rsidRDefault="00335400" w:rsidP="00FF6F5F">
      <w:pPr>
        <w:spacing w:after="0" w:line="240" w:lineRule="auto"/>
      </w:pPr>
      <w:r>
        <w:separator/>
      </w:r>
    </w:p>
  </w:endnote>
  <w:endnote w:type="continuationSeparator" w:id="0">
    <w:p w:rsidR="00335400" w:rsidRDefault="00335400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C41F48">
      <w:rPr>
        <w:rFonts w:ascii="Verdana" w:hAnsi="Verdana"/>
        <w:sz w:val="17"/>
        <w:szCs w:val="17"/>
      </w:rPr>
      <w:t>16</w:t>
    </w:r>
    <w:proofErr w:type="gramEnd"/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Avenida Sete de Setembro n. 548, Centro. Galvão – SC. CEP 89.838-000.</w:t>
    </w:r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Site: www.galvao.sc.gov.br</w:t>
    </w:r>
  </w:p>
  <w:p w:rsidR="00C56F2C" w:rsidRDefault="00C56F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00" w:rsidRDefault="00335400" w:rsidP="00FF6F5F">
      <w:pPr>
        <w:spacing w:after="0" w:line="240" w:lineRule="auto"/>
      </w:pPr>
      <w:r>
        <w:separator/>
      </w:r>
    </w:p>
  </w:footnote>
  <w:footnote w:type="continuationSeparator" w:id="0">
    <w:p w:rsidR="00335400" w:rsidRDefault="00335400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5"/>
      <w:gridCol w:w="7056"/>
    </w:tblGrid>
    <w:tr w:rsidR="002753EE" w:rsidTr="00912C19">
      <w:tc>
        <w:tcPr>
          <w:tcW w:w="2268" w:type="dxa"/>
          <w:shd w:val="clear" w:color="auto" w:fill="auto"/>
        </w:tcPr>
        <w:p w:rsidR="002753EE" w:rsidRDefault="002753EE" w:rsidP="00912C19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46297" cy="728660"/>
                <wp:effectExtent l="0" t="0" r="6350" b="0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075" cy="72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sz w:val="24"/>
              <w:szCs w:val="24"/>
            </w:rPr>
          </w:pPr>
        </w:p>
      </w:tc>
    </w:tr>
  </w:tbl>
  <w:p w:rsidR="002753EE" w:rsidRDefault="0027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2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3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85F"/>
    <w:rsid w:val="000D130E"/>
    <w:rsid w:val="000E0B07"/>
    <w:rsid w:val="00100C61"/>
    <w:rsid w:val="00113524"/>
    <w:rsid w:val="00144B56"/>
    <w:rsid w:val="001C1CF4"/>
    <w:rsid w:val="001D1BAE"/>
    <w:rsid w:val="002753EE"/>
    <w:rsid w:val="00275BC2"/>
    <w:rsid w:val="00335400"/>
    <w:rsid w:val="00362DEF"/>
    <w:rsid w:val="003B6EE2"/>
    <w:rsid w:val="003D3B00"/>
    <w:rsid w:val="00471E7E"/>
    <w:rsid w:val="004803A0"/>
    <w:rsid w:val="00661D3E"/>
    <w:rsid w:val="00671DF7"/>
    <w:rsid w:val="00694101"/>
    <w:rsid w:val="007C5A2E"/>
    <w:rsid w:val="007D7084"/>
    <w:rsid w:val="007F2240"/>
    <w:rsid w:val="00850180"/>
    <w:rsid w:val="008654BB"/>
    <w:rsid w:val="008D1422"/>
    <w:rsid w:val="008E5C52"/>
    <w:rsid w:val="00946F98"/>
    <w:rsid w:val="009D63C4"/>
    <w:rsid w:val="00A77F57"/>
    <w:rsid w:val="00AB6B59"/>
    <w:rsid w:val="00AE21A0"/>
    <w:rsid w:val="00AF6C54"/>
    <w:rsid w:val="00B3572D"/>
    <w:rsid w:val="00B87F16"/>
    <w:rsid w:val="00C56F2C"/>
    <w:rsid w:val="00CC2A5C"/>
    <w:rsid w:val="00D04563"/>
    <w:rsid w:val="00D263FF"/>
    <w:rsid w:val="00D62FF3"/>
    <w:rsid w:val="00E40B14"/>
    <w:rsid w:val="00E62759"/>
    <w:rsid w:val="00E65B76"/>
    <w:rsid w:val="00EF290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34</cp:revision>
  <cp:lastPrinted>2017-06-20T13:06:00Z</cp:lastPrinted>
  <dcterms:created xsi:type="dcterms:W3CDTF">2013-11-28T10:33:00Z</dcterms:created>
  <dcterms:modified xsi:type="dcterms:W3CDTF">2018-04-16T17:47:00Z</dcterms:modified>
</cp:coreProperties>
</file>